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E7761" w:rsidRDefault="00B75767" w:rsidP="00247B78">
      <w:pPr>
        <w:spacing w:line="480" w:lineRule="auto"/>
        <w:jc w:val="center"/>
        <w:rPr>
          <w:rFonts w:ascii="Times New Roman" w:hAnsi="Times New Roman" w:cs="Times New Roman"/>
          <w:sz w:val="24"/>
          <w:szCs w:val="24"/>
        </w:rPr>
      </w:pPr>
      <w:r>
        <w:rPr>
          <w:rFonts w:ascii="Times New Roman" w:hAnsi="Times New Roman" w:cs="Times New Roman"/>
          <w:sz w:val="24"/>
          <w:szCs w:val="24"/>
        </w:rPr>
        <w:t>Lethal Injection Execution Protocol</w:t>
      </w:r>
    </w:p>
    <w:p w:rsidR="00247B78" w:rsidRDefault="00C673D9" w:rsidP="00247B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47B78" w:rsidRDefault="00C673D9" w:rsidP="00247B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247B78" w:rsidRDefault="00247B78" w:rsidP="00247B78">
      <w:pPr>
        <w:spacing w:line="480" w:lineRule="auto"/>
        <w:jc w:val="center"/>
        <w:rPr>
          <w:rFonts w:ascii="Times New Roman" w:hAnsi="Times New Roman" w:cs="Times New Roman"/>
          <w:sz w:val="24"/>
          <w:szCs w:val="24"/>
        </w:rPr>
      </w:pPr>
    </w:p>
    <w:p w:rsidR="00C673D9" w:rsidRDefault="00C673D9" w:rsidP="00C673D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Lethal Injection Execution Protocol</w:t>
      </w:r>
    </w:p>
    <w:p w:rsidR="00247B78" w:rsidRDefault="00B75767" w:rsidP="00C673D9">
      <w:pPr>
        <w:spacing w:after="0" w:line="480" w:lineRule="auto"/>
        <w:contextualSpacing/>
        <w:jc w:val="center"/>
        <w:rPr>
          <w:rFonts w:ascii="Times New Roman" w:hAnsi="Times New Roman" w:cs="Times New Roman"/>
          <w:b/>
          <w:sz w:val="24"/>
          <w:szCs w:val="24"/>
        </w:rPr>
      </w:pPr>
      <w:r w:rsidRPr="00247B78">
        <w:rPr>
          <w:rFonts w:ascii="Times New Roman" w:hAnsi="Times New Roman" w:cs="Times New Roman"/>
          <w:b/>
          <w:sz w:val="24"/>
          <w:szCs w:val="24"/>
        </w:rPr>
        <w:t>Introduction</w:t>
      </w:r>
    </w:p>
    <w:p w:rsidR="00247B78" w:rsidRDefault="00B75767" w:rsidP="00C673D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Lethal Injection Execution Protocol is a primary method of executing inmates listed for capital punishment by the ruling court. </w:t>
      </w:r>
      <w:r w:rsidR="0004705E">
        <w:rPr>
          <w:rFonts w:ascii="Times New Roman" w:hAnsi="Times New Roman" w:cs="Times New Roman"/>
          <w:sz w:val="24"/>
          <w:szCs w:val="24"/>
        </w:rPr>
        <w:t xml:space="preserve">The procedure involves a three-drug protocol; a sedative, followed by </w:t>
      </w:r>
      <w:r w:rsidR="0004705E" w:rsidRPr="0004705E">
        <w:rPr>
          <w:rFonts w:ascii="Times New Roman" w:hAnsi="Times New Roman" w:cs="Times New Roman"/>
          <w:sz w:val="24"/>
          <w:szCs w:val="24"/>
        </w:rPr>
        <w:t xml:space="preserve">pancuronium bromide to paralyze the </w:t>
      </w:r>
      <w:r w:rsidR="0004705E">
        <w:rPr>
          <w:rFonts w:ascii="Times New Roman" w:hAnsi="Times New Roman" w:cs="Times New Roman"/>
          <w:sz w:val="24"/>
          <w:szCs w:val="24"/>
        </w:rPr>
        <w:t>body</w:t>
      </w:r>
      <w:r w:rsidR="0004705E" w:rsidRPr="0004705E">
        <w:rPr>
          <w:rFonts w:ascii="Times New Roman" w:hAnsi="Times New Roman" w:cs="Times New Roman"/>
          <w:sz w:val="24"/>
          <w:szCs w:val="24"/>
        </w:rPr>
        <w:t xml:space="preserve"> and potassium chloride to halt the inmate's heart. </w:t>
      </w:r>
      <w:r>
        <w:rPr>
          <w:rFonts w:ascii="Times New Roman" w:hAnsi="Times New Roman" w:cs="Times New Roman"/>
          <w:sz w:val="24"/>
          <w:szCs w:val="24"/>
        </w:rPr>
        <w:t xml:space="preserve">The technique has been adopted by all the states and the federal government as an effective way of execution. </w:t>
      </w:r>
      <w:r w:rsidR="0004705E">
        <w:rPr>
          <w:rFonts w:ascii="Times New Roman" w:hAnsi="Times New Roman" w:cs="Times New Roman"/>
          <w:sz w:val="24"/>
          <w:szCs w:val="24"/>
        </w:rPr>
        <w:t xml:space="preserve">However, in a recent report by CNN (2019), the three-drug protocol scheduled to execute Alabama death row inmate; Christopher Lee Prince, faced expert declaration reclaiming the protocol is likely to cause severe pain. Surprisingly, the report is not the first to highlight </w:t>
      </w:r>
      <w:r w:rsidR="003A771C">
        <w:rPr>
          <w:rFonts w:ascii="Times New Roman" w:hAnsi="Times New Roman" w:cs="Times New Roman"/>
          <w:sz w:val="24"/>
          <w:szCs w:val="24"/>
        </w:rPr>
        <w:t xml:space="preserve">a </w:t>
      </w:r>
      <w:r w:rsidR="0004705E">
        <w:rPr>
          <w:rFonts w:ascii="Times New Roman" w:hAnsi="Times New Roman" w:cs="Times New Roman"/>
          <w:sz w:val="24"/>
          <w:szCs w:val="24"/>
        </w:rPr>
        <w:t xml:space="preserve">halted </w:t>
      </w:r>
      <w:r w:rsidR="003A771C">
        <w:rPr>
          <w:rFonts w:ascii="Times New Roman" w:hAnsi="Times New Roman" w:cs="Times New Roman"/>
          <w:sz w:val="24"/>
          <w:szCs w:val="24"/>
        </w:rPr>
        <w:t>court ruling</w:t>
      </w:r>
      <w:r w:rsidR="0004705E">
        <w:rPr>
          <w:rFonts w:ascii="Times New Roman" w:hAnsi="Times New Roman" w:cs="Times New Roman"/>
          <w:sz w:val="24"/>
          <w:szCs w:val="24"/>
        </w:rPr>
        <w:t xml:space="preserve"> concerning the severity of the technique</w:t>
      </w:r>
      <w:r w:rsidR="003A771C">
        <w:rPr>
          <w:rFonts w:ascii="Times New Roman" w:hAnsi="Times New Roman" w:cs="Times New Roman"/>
          <w:sz w:val="24"/>
          <w:szCs w:val="24"/>
        </w:rPr>
        <w:t xml:space="preserve"> towards death row inmates.</w:t>
      </w:r>
    </w:p>
    <w:p w:rsidR="003A771C" w:rsidRDefault="00B75767" w:rsidP="00C673D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Article Summary</w:t>
      </w:r>
    </w:p>
    <w:p w:rsidR="003A771C" w:rsidRDefault="00B75767" w:rsidP="00C673D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27830">
        <w:rPr>
          <w:rFonts w:ascii="Times New Roman" w:hAnsi="Times New Roman" w:cs="Times New Roman"/>
          <w:sz w:val="24"/>
          <w:szCs w:val="24"/>
        </w:rPr>
        <w:t xml:space="preserve">The </w:t>
      </w:r>
      <w:r w:rsidR="00EF0FCE">
        <w:rPr>
          <w:rFonts w:ascii="Times New Roman" w:hAnsi="Times New Roman" w:cs="Times New Roman"/>
          <w:sz w:val="24"/>
          <w:szCs w:val="24"/>
        </w:rPr>
        <w:t xml:space="preserve">Alabama </w:t>
      </w:r>
      <w:r w:rsidR="00C27830">
        <w:rPr>
          <w:rFonts w:ascii="Times New Roman" w:hAnsi="Times New Roman" w:cs="Times New Roman"/>
          <w:sz w:val="24"/>
          <w:szCs w:val="24"/>
        </w:rPr>
        <w:t>case surfaced on the assumptions that the lethal injection execution protocol</w:t>
      </w:r>
      <w:r w:rsidR="00C80446">
        <w:rPr>
          <w:rFonts w:ascii="Times New Roman" w:hAnsi="Times New Roman" w:cs="Times New Roman"/>
          <w:sz w:val="24"/>
          <w:szCs w:val="24"/>
        </w:rPr>
        <w:t xml:space="preserve"> would cause severe pain and suffering for Christopher Lee Prince. The inmate was facing a challenge imposed by the court for him to prove that nitrogen hypoxia; the proposed alternative method, would be less painful compared to the three-drug protocol. According to CNN (2019), the nitrogen hypoxia method proposed by the inmate had substantial evidence from the Oklahoma Legislature academic study, of </w:t>
      </w:r>
      <w:r w:rsidR="009E499B">
        <w:rPr>
          <w:rFonts w:ascii="Times New Roman" w:hAnsi="Times New Roman" w:cs="Times New Roman"/>
          <w:sz w:val="24"/>
          <w:szCs w:val="24"/>
        </w:rPr>
        <w:t xml:space="preserve">the </w:t>
      </w:r>
      <w:r w:rsidR="00C80446">
        <w:rPr>
          <w:rFonts w:ascii="Times New Roman" w:hAnsi="Times New Roman" w:cs="Times New Roman"/>
          <w:sz w:val="24"/>
          <w:szCs w:val="24"/>
        </w:rPr>
        <w:t>technique being peaceful and painless. However, the court ruling disregarded the claims on the bases that the academic report had the “Do Not Cite” disclaimer on April 11</w:t>
      </w:r>
      <w:r w:rsidR="00C80446" w:rsidRPr="00C80446">
        <w:rPr>
          <w:rFonts w:ascii="Times New Roman" w:hAnsi="Times New Roman" w:cs="Times New Roman"/>
          <w:sz w:val="24"/>
          <w:szCs w:val="24"/>
          <w:vertAlign w:val="superscript"/>
        </w:rPr>
        <w:t>th</w:t>
      </w:r>
      <w:r w:rsidR="00C80446">
        <w:rPr>
          <w:rFonts w:ascii="Times New Roman" w:hAnsi="Times New Roman" w:cs="Times New Roman"/>
          <w:sz w:val="24"/>
          <w:szCs w:val="24"/>
        </w:rPr>
        <w:t>, 2019.</w:t>
      </w:r>
    </w:p>
    <w:p w:rsidR="002F48E6" w:rsidRDefault="00B75767" w:rsidP="00C673D9">
      <w:pPr>
        <w:spacing w:after="0" w:line="480" w:lineRule="auto"/>
        <w:contextualSpacing/>
        <w:jc w:val="center"/>
        <w:rPr>
          <w:rFonts w:ascii="Times New Roman" w:hAnsi="Times New Roman" w:cs="Times New Roman"/>
          <w:b/>
          <w:sz w:val="24"/>
          <w:szCs w:val="24"/>
        </w:rPr>
      </w:pPr>
      <w:r w:rsidRPr="00EF0FCE">
        <w:rPr>
          <w:rFonts w:ascii="Times New Roman" w:hAnsi="Times New Roman" w:cs="Times New Roman"/>
          <w:b/>
          <w:sz w:val="24"/>
          <w:szCs w:val="24"/>
        </w:rPr>
        <w:t>Doyle Lee Hamm Case Overview</w:t>
      </w:r>
    </w:p>
    <w:p w:rsidR="00EF0FCE" w:rsidRDefault="00B75767" w:rsidP="00C673D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Mid-March this year in Alabama, there was a similar report endorsed by USA Today </w:t>
      </w:r>
      <w:r w:rsidR="002F48E6">
        <w:rPr>
          <w:rFonts w:ascii="Times New Roman" w:hAnsi="Times New Roman" w:cs="Times New Roman"/>
          <w:sz w:val="24"/>
          <w:szCs w:val="24"/>
        </w:rPr>
        <w:t xml:space="preserve">supporting the </w:t>
      </w:r>
      <w:r w:rsidR="009E499B">
        <w:rPr>
          <w:rFonts w:ascii="Times New Roman" w:hAnsi="Times New Roman" w:cs="Times New Roman"/>
          <w:sz w:val="24"/>
          <w:szCs w:val="24"/>
        </w:rPr>
        <w:t>concerns</w:t>
      </w:r>
      <w:r w:rsidR="002F48E6">
        <w:rPr>
          <w:rFonts w:ascii="Times New Roman" w:hAnsi="Times New Roman" w:cs="Times New Roman"/>
          <w:sz w:val="24"/>
          <w:szCs w:val="24"/>
        </w:rPr>
        <w:t xml:space="preserve"> proposed Christopher Lee Prince. According to USA Today (2019), the court was compelled to preserve the evidence of an aborted execution after Doyle Lee Hamm walked out of the execution chambers in 2018, since the officials failed to find a suitable vein for the injection. Additionally, the attempts for an IV in his lower limb lead to damage in the veins, accompanied by severe pain, distress, and infections. The court is yet</w:t>
      </w:r>
      <w:r w:rsidR="009A36C1">
        <w:rPr>
          <w:rFonts w:ascii="Times New Roman" w:hAnsi="Times New Roman" w:cs="Times New Roman"/>
          <w:sz w:val="24"/>
          <w:szCs w:val="24"/>
        </w:rPr>
        <w:t xml:space="preserve"> to formulate another technique, (Brown, 2019).</w:t>
      </w:r>
    </w:p>
    <w:p w:rsidR="009A36C1" w:rsidRDefault="00B75767" w:rsidP="00C673D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Overview of </w:t>
      </w:r>
      <w:r w:rsidRPr="009A36C1">
        <w:rPr>
          <w:rFonts w:ascii="Times New Roman" w:hAnsi="Times New Roman" w:cs="Times New Roman"/>
          <w:b/>
          <w:sz w:val="24"/>
          <w:szCs w:val="24"/>
        </w:rPr>
        <w:t>Executions Cases in Oklahoma</w:t>
      </w:r>
    </w:p>
    <w:p w:rsidR="009A36C1" w:rsidRPr="00851228" w:rsidRDefault="00B75767" w:rsidP="00C673D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2015, the court ruled at least 5 inmates, who were facing capital punishment having </w:t>
      </w:r>
      <w:r w:rsidR="00F74563">
        <w:rPr>
          <w:rFonts w:ascii="Times New Roman" w:hAnsi="Times New Roman" w:cs="Times New Roman"/>
          <w:sz w:val="24"/>
          <w:szCs w:val="24"/>
        </w:rPr>
        <w:t>purported</w:t>
      </w:r>
      <w:r>
        <w:rPr>
          <w:rFonts w:ascii="Times New Roman" w:hAnsi="Times New Roman" w:cs="Times New Roman"/>
          <w:sz w:val="24"/>
          <w:szCs w:val="24"/>
        </w:rPr>
        <w:t xml:space="preserve"> the use of sedative</w:t>
      </w:r>
      <w:r w:rsidR="00F74563">
        <w:rPr>
          <w:rFonts w:ascii="Times New Roman" w:hAnsi="Times New Roman" w:cs="Times New Roman"/>
          <w:sz w:val="24"/>
          <w:szCs w:val="24"/>
        </w:rPr>
        <w:t>s</w:t>
      </w:r>
      <w:r>
        <w:rPr>
          <w:rFonts w:ascii="Times New Roman" w:hAnsi="Times New Roman" w:cs="Times New Roman"/>
          <w:sz w:val="24"/>
          <w:szCs w:val="24"/>
        </w:rPr>
        <w:t xml:space="preserve"> </w:t>
      </w:r>
      <w:r w:rsidR="00F74563">
        <w:rPr>
          <w:rFonts w:ascii="Times New Roman" w:hAnsi="Times New Roman" w:cs="Times New Roman"/>
          <w:sz w:val="24"/>
          <w:szCs w:val="24"/>
        </w:rPr>
        <w:t xml:space="preserve">that were </w:t>
      </w:r>
      <w:r>
        <w:rPr>
          <w:rFonts w:ascii="Times New Roman" w:hAnsi="Times New Roman" w:cs="Times New Roman"/>
          <w:sz w:val="24"/>
          <w:szCs w:val="24"/>
        </w:rPr>
        <w:t>causing severe pain</w:t>
      </w:r>
      <w:r w:rsidR="00F74563">
        <w:rPr>
          <w:rFonts w:ascii="Times New Roman" w:hAnsi="Times New Roman" w:cs="Times New Roman"/>
          <w:sz w:val="24"/>
          <w:szCs w:val="24"/>
        </w:rPr>
        <w:t>. The act was</w:t>
      </w:r>
      <w:r>
        <w:rPr>
          <w:rFonts w:ascii="Times New Roman" w:hAnsi="Times New Roman" w:cs="Times New Roman"/>
          <w:sz w:val="24"/>
          <w:szCs w:val="24"/>
        </w:rPr>
        <w:t xml:space="preserve"> violating a Constitutional prohibition on cruel and torturous executions</w:t>
      </w:r>
      <w:r w:rsidR="00851228">
        <w:rPr>
          <w:rFonts w:ascii="Times New Roman" w:hAnsi="Times New Roman" w:cs="Times New Roman"/>
          <w:sz w:val="24"/>
          <w:szCs w:val="24"/>
        </w:rPr>
        <w:t xml:space="preserve">. </w:t>
      </w:r>
      <w:r w:rsidR="007411F6">
        <w:rPr>
          <w:rFonts w:ascii="Times New Roman" w:hAnsi="Times New Roman" w:cs="Times New Roman"/>
          <w:sz w:val="24"/>
          <w:szCs w:val="24"/>
        </w:rPr>
        <w:t xml:space="preserve">The Washington Post highlighted the judge writing a majority ruling </w:t>
      </w:r>
      <w:r w:rsidR="00F74563">
        <w:rPr>
          <w:rFonts w:ascii="Times New Roman" w:hAnsi="Times New Roman" w:cs="Times New Roman"/>
          <w:sz w:val="24"/>
          <w:szCs w:val="24"/>
        </w:rPr>
        <w:t xml:space="preserve">against the allegations since the inmates failed to </w:t>
      </w:r>
      <w:r w:rsidR="00693AD8">
        <w:rPr>
          <w:rFonts w:ascii="Times New Roman" w:hAnsi="Times New Roman" w:cs="Times New Roman"/>
          <w:sz w:val="24"/>
          <w:szCs w:val="24"/>
        </w:rPr>
        <w:t>meet their burden of identifyi</w:t>
      </w:r>
      <w:r w:rsidR="00851228">
        <w:rPr>
          <w:rFonts w:ascii="Times New Roman" w:hAnsi="Times New Roman" w:cs="Times New Roman"/>
          <w:sz w:val="24"/>
          <w:szCs w:val="24"/>
        </w:rPr>
        <w:t>ng a better method of execution</w:t>
      </w:r>
      <w:r w:rsidR="00851228" w:rsidRPr="00851228">
        <w:rPr>
          <w:rFonts w:ascii="Times New Roman" w:hAnsi="Times New Roman" w:cs="Times New Roman"/>
          <w:sz w:val="24"/>
          <w:szCs w:val="24"/>
        </w:rPr>
        <w:t>, (Barnes, 2015).</w:t>
      </w:r>
    </w:p>
    <w:p w:rsidR="00731A26" w:rsidRDefault="00B75767" w:rsidP="00C673D9">
      <w:pPr>
        <w:spacing w:after="0" w:line="480" w:lineRule="auto"/>
        <w:contextualSpacing/>
        <w:jc w:val="center"/>
        <w:rPr>
          <w:rFonts w:ascii="Times New Roman" w:hAnsi="Times New Roman" w:cs="Times New Roman"/>
          <w:b/>
          <w:sz w:val="24"/>
          <w:szCs w:val="24"/>
        </w:rPr>
      </w:pPr>
      <w:r w:rsidRPr="00731A26">
        <w:rPr>
          <w:rFonts w:ascii="Times New Roman" w:hAnsi="Times New Roman" w:cs="Times New Roman"/>
          <w:b/>
          <w:sz w:val="24"/>
          <w:szCs w:val="24"/>
        </w:rPr>
        <w:t>Effects of Court Rulings Against</w:t>
      </w:r>
      <w:r>
        <w:rPr>
          <w:rFonts w:ascii="Times New Roman" w:hAnsi="Times New Roman" w:cs="Times New Roman"/>
          <w:b/>
          <w:sz w:val="24"/>
          <w:szCs w:val="24"/>
        </w:rPr>
        <w:t xml:space="preserve"> the Proposed</w:t>
      </w:r>
      <w:r w:rsidRPr="00731A26">
        <w:rPr>
          <w:rFonts w:ascii="Times New Roman" w:hAnsi="Times New Roman" w:cs="Times New Roman"/>
          <w:b/>
          <w:sz w:val="24"/>
          <w:szCs w:val="24"/>
        </w:rPr>
        <w:t xml:space="preserve"> Alternative Methods</w:t>
      </w:r>
    </w:p>
    <w:p w:rsidR="00537E1E" w:rsidRDefault="00B75767" w:rsidP="00C673D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Reviewing the events accompanying the Lethal Injection Execution Protocol, </w:t>
      </w:r>
      <w:r w:rsidR="004430FC">
        <w:rPr>
          <w:rFonts w:ascii="Times New Roman" w:hAnsi="Times New Roman" w:cs="Times New Roman"/>
          <w:sz w:val="24"/>
          <w:szCs w:val="24"/>
        </w:rPr>
        <w:t>it is evident that there is indeed a considerable concern on the effectiveness of the act</w:t>
      </w:r>
      <w:r w:rsidR="003A3D10">
        <w:rPr>
          <w:rFonts w:ascii="Times New Roman" w:hAnsi="Times New Roman" w:cs="Times New Roman"/>
          <w:sz w:val="24"/>
          <w:szCs w:val="24"/>
        </w:rPr>
        <w:t xml:space="preserve"> to deliver death penalties as required by law</w:t>
      </w:r>
      <w:r w:rsidR="004430FC">
        <w:rPr>
          <w:rFonts w:ascii="Times New Roman" w:hAnsi="Times New Roman" w:cs="Times New Roman"/>
          <w:sz w:val="24"/>
          <w:szCs w:val="24"/>
        </w:rPr>
        <w:t>. The nature of executions mandated by the Constitution should be peaceful and painless, however, the recent article by CNN</w:t>
      </w:r>
      <w:r w:rsidR="003A3D10">
        <w:rPr>
          <w:rFonts w:ascii="Times New Roman" w:hAnsi="Times New Roman" w:cs="Times New Roman"/>
          <w:sz w:val="24"/>
          <w:szCs w:val="24"/>
        </w:rPr>
        <w:t>, raises questionable issues on why the judiciary rejects alternative methods if the three-drug protocol is as effective as it should be.</w:t>
      </w:r>
    </w:p>
    <w:p w:rsidR="00731A26" w:rsidRPr="00731A26" w:rsidRDefault="00B75767" w:rsidP="00C673D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evidence presented in the three </w:t>
      </w:r>
      <w:r w:rsidR="00680DC3">
        <w:rPr>
          <w:rFonts w:ascii="Times New Roman" w:hAnsi="Times New Roman" w:cs="Times New Roman"/>
          <w:sz w:val="24"/>
          <w:szCs w:val="24"/>
        </w:rPr>
        <w:t xml:space="preserve">different </w:t>
      </w:r>
      <w:r>
        <w:rPr>
          <w:rFonts w:ascii="Times New Roman" w:hAnsi="Times New Roman" w:cs="Times New Roman"/>
          <w:sz w:val="24"/>
          <w:szCs w:val="24"/>
        </w:rPr>
        <w:t>cases, versus the final ruling by judges, has the potential to sabotage the credibility of future rulings</w:t>
      </w:r>
      <w:r w:rsidR="00725790">
        <w:rPr>
          <w:rFonts w:ascii="Times New Roman" w:hAnsi="Times New Roman" w:cs="Times New Roman"/>
          <w:sz w:val="24"/>
          <w:szCs w:val="24"/>
        </w:rPr>
        <w:t xml:space="preserve"> within the states, the federal government</w:t>
      </w:r>
      <w:r w:rsidR="00537E1E">
        <w:rPr>
          <w:rFonts w:ascii="Times New Roman" w:hAnsi="Times New Roman" w:cs="Times New Roman"/>
          <w:sz w:val="24"/>
          <w:szCs w:val="24"/>
        </w:rPr>
        <w:t xml:space="preserve"> and international relations</w:t>
      </w:r>
      <w:r w:rsidR="00680DC3">
        <w:rPr>
          <w:rFonts w:ascii="Times New Roman" w:hAnsi="Times New Roman" w:cs="Times New Roman"/>
          <w:sz w:val="24"/>
          <w:szCs w:val="24"/>
        </w:rPr>
        <w:t xml:space="preserve"> of the Judiciary</w:t>
      </w:r>
      <w:r w:rsidR="00537E1E">
        <w:rPr>
          <w:rFonts w:ascii="Times New Roman" w:hAnsi="Times New Roman" w:cs="Times New Roman"/>
          <w:sz w:val="24"/>
          <w:szCs w:val="24"/>
        </w:rPr>
        <w:t>. C</w:t>
      </w:r>
      <w:r w:rsidR="00725790">
        <w:rPr>
          <w:rFonts w:ascii="Times New Roman" w:hAnsi="Times New Roman" w:cs="Times New Roman"/>
          <w:sz w:val="24"/>
          <w:szCs w:val="24"/>
        </w:rPr>
        <w:t>onsidering the allegations are</w:t>
      </w:r>
      <w:r w:rsidR="00537E1E">
        <w:rPr>
          <w:rFonts w:ascii="Times New Roman" w:hAnsi="Times New Roman" w:cs="Times New Roman"/>
          <w:sz w:val="24"/>
          <w:szCs w:val="24"/>
        </w:rPr>
        <w:t xml:space="preserve"> somewhat</w:t>
      </w:r>
      <w:r w:rsidR="00725790">
        <w:rPr>
          <w:rFonts w:ascii="Times New Roman" w:hAnsi="Times New Roman" w:cs="Times New Roman"/>
          <w:sz w:val="24"/>
          <w:szCs w:val="24"/>
        </w:rPr>
        <w:t xml:space="preserve"> true and have supportive evidence both in </w:t>
      </w:r>
      <w:r w:rsidR="00537E1E">
        <w:rPr>
          <w:rFonts w:ascii="Times New Roman" w:hAnsi="Times New Roman" w:cs="Times New Roman"/>
          <w:sz w:val="24"/>
          <w:szCs w:val="24"/>
        </w:rPr>
        <w:t xml:space="preserve">the present and past executions, the entire protocol would be a crisis that has been exercised and protected by law, despite its unconstitutional delivery. </w:t>
      </w:r>
    </w:p>
    <w:p w:rsidR="00C673D9" w:rsidRDefault="00C673D9">
      <w:pPr>
        <w:rPr>
          <w:rFonts w:ascii="Times New Roman" w:hAnsi="Times New Roman" w:cs="Times New Roman"/>
          <w:sz w:val="24"/>
          <w:szCs w:val="24"/>
        </w:rPr>
      </w:pPr>
      <w:r>
        <w:rPr>
          <w:rFonts w:ascii="Times New Roman" w:hAnsi="Times New Roman" w:cs="Times New Roman"/>
          <w:sz w:val="24"/>
          <w:szCs w:val="24"/>
        </w:rPr>
        <w:br w:type="page"/>
      </w:r>
    </w:p>
    <w:p w:rsidR="009A36C1" w:rsidRDefault="00B75767" w:rsidP="00C673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A36C1" w:rsidRPr="00C673D9" w:rsidRDefault="00B75767" w:rsidP="00C673D9">
      <w:pPr>
        <w:spacing w:after="0" w:line="480" w:lineRule="auto"/>
        <w:ind w:left="720" w:hanging="720"/>
        <w:contextualSpacing/>
        <w:rPr>
          <w:rFonts w:ascii="Times New Roman" w:hAnsi="Times New Roman" w:cs="Times New Roman"/>
          <w:sz w:val="24"/>
          <w:szCs w:val="24"/>
        </w:rPr>
      </w:pPr>
      <w:r w:rsidRPr="00C673D9">
        <w:rPr>
          <w:rFonts w:ascii="Times New Roman" w:hAnsi="Times New Roman" w:cs="Times New Roman"/>
          <w:sz w:val="24"/>
          <w:szCs w:val="24"/>
        </w:rPr>
        <w:t xml:space="preserve">Brown, 2019. USA Today, Court Rules Alabama Must Disclose Lethal Injection Execution Protocol. Retrieved from; </w:t>
      </w:r>
      <w:hyperlink r:id="rId7" w:history="1">
        <w:r w:rsidRPr="00C673D9">
          <w:rPr>
            <w:rStyle w:val="Hyperlink"/>
            <w:rFonts w:ascii="Times New Roman" w:hAnsi="Times New Roman" w:cs="Times New Roman"/>
            <w:sz w:val="24"/>
            <w:szCs w:val="24"/>
          </w:rPr>
          <w:t>https://www.usatoday.com/story/news/nation/2019/03/18/alabama-must-release-lethal-injection-execution-protocol-court/3207631002/</w:t>
        </w:r>
      </w:hyperlink>
    </w:p>
    <w:p w:rsidR="00680DC3" w:rsidRDefault="00B75767" w:rsidP="00C673D9">
      <w:pPr>
        <w:spacing w:after="0" w:line="480" w:lineRule="auto"/>
        <w:ind w:left="720" w:hanging="720"/>
        <w:contextualSpacing/>
        <w:rPr>
          <w:rStyle w:val="Hyperlink"/>
          <w:rFonts w:ascii="Times New Roman" w:hAnsi="Times New Roman" w:cs="Times New Roman"/>
          <w:sz w:val="24"/>
          <w:szCs w:val="24"/>
        </w:rPr>
      </w:pPr>
      <w:r w:rsidRPr="00C673D9">
        <w:rPr>
          <w:rFonts w:ascii="Times New Roman" w:hAnsi="Times New Roman" w:cs="Times New Roman"/>
          <w:sz w:val="24"/>
          <w:szCs w:val="24"/>
        </w:rPr>
        <w:t xml:space="preserve">Barnes, 2015. The Washington Post, Supreme Court Upholds Lethal Injection Procedure. Retrieved from; </w:t>
      </w:r>
      <w:hyperlink r:id="rId8" w:history="1">
        <w:r w:rsidRPr="00C673D9">
          <w:rPr>
            <w:rStyle w:val="Hyperlink"/>
            <w:rFonts w:ascii="Times New Roman" w:hAnsi="Times New Roman" w:cs="Times New Roman"/>
            <w:sz w:val="24"/>
            <w:szCs w:val="24"/>
          </w:rPr>
          <w:t>https://www.washingtonpost.com/politics/courts_law/supreme-court-upholds-lethal-injection-procedure</w:t>
        </w:r>
      </w:hyperlink>
    </w:p>
    <w:p w:rsidR="00C673D9" w:rsidRPr="00C673D9" w:rsidRDefault="00C673D9" w:rsidP="00C673D9">
      <w:pPr>
        <w:spacing w:after="0" w:line="480" w:lineRule="auto"/>
        <w:ind w:left="720" w:hanging="720"/>
        <w:rPr>
          <w:rFonts w:ascii="Times New Roman" w:hAnsi="Times New Roman" w:cs="Times New Roman"/>
          <w:sz w:val="24"/>
          <w:szCs w:val="24"/>
        </w:rPr>
      </w:pPr>
      <w:r w:rsidRPr="00C673D9">
        <w:rPr>
          <w:rFonts w:ascii="Times New Roman" w:hAnsi="Times New Roman" w:cs="Times New Roman"/>
          <w:sz w:val="24"/>
          <w:szCs w:val="24"/>
        </w:rPr>
        <w:t xml:space="preserve">CNN, </w:t>
      </w:r>
      <w:bookmarkStart w:id="0" w:name="_GoBack"/>
      <w:bookmarkEnd w:id="0"/>
      <w:r w:rsidRPr="00C673D9">
        <w:rPr>
          <w:rFonts w:ascii="Times New Roman" w:hAnsi="Times New Roman" w:cs="Times New Roman"/>
          <w:sz w:val="24"/>
          <w:szCs w:val="24"/>
        </w:rPr>
        <w:t xml:space="preserve">2019. Justice Stephen Breyer's Dissent in Alabama Death Penalty Case. Retrieved from; </w:t>
      </w:r>
      <w:hyperlink r:id="rId9" w:history="1">
        <w:r w:rsidRPr="00C673D9">
          <w:rPr>
            <w:rStyle w:val="Hyperlink"/>
            <w:rFonts w:ascii="Times New Roman" w:hAnsi="Times New Roman" w:cs="Times New Roman"/>
            <w:sz w:val="24"/>
            <w:szCs w:val="24"/>
          </w:rPr>
          <w:t>https://edition.cnn.com/2019/04/12/politics/read-scotus-christopher-lee-price-execution-stephen-breyer-dissent/index.html</w:t>
        </w:r>
      </w:hyperlink>
    </w:p>
    <w:p w:rsidR="00C673D9" w:rsidRPr="00C673D9" w:rsidRDefault="00C673D9" w:rsidP="00C673D9">
      <w:pPr>
        <w:spacing w:after="0" w:line="480" w:lineRule="auto"/>
        <w:ind w:left="720" w:hanging="720"/>
        <w:contextualSpacing/>
        <w:rPr>
          <w:rFonts w:ascii="Times New Roman" w:hAnsi="Times New Roman" w:cs="Times New Roman"/>
          <w:sz w:val="24"/>
          <w:szCs w:val="24"/>
        </w:rPr>
      </w:pPr>
    </w:p>
    <w:p w:rsidR="00C80446" w:rsidRDefault="00C80446" w:rsidP="003A771C">
      <w:pPr>
        <w:spacing w:line="480" w:lineRule="auto"/>
        <w:rPr>
          <w:rFonts w:ascii="Times New Roman" w:hAnsi="Times New Roman" w:cs="Times New Roman"/>
          <w:sz w:val="24"/>
          <w:szCs w:val="24"/>
        </w:rPr>
      </w:pPr>
    </w:p>
    <w:p w:rsidR="00C80446" w:rsidRPr="003A771C" w:rsidRDefault="00C80446" w:rsidP="003A771C">
      <w:pPr>
        <w:spacing w:line="480" w:lineRule="auto"/>
        <w:rPr>
          <w:rFonts w:ascii="Times New Roman" w:hAnsi="Times New Roman" w:cs="Times New Roman"/>
          <w:sz w:val="24"/>
          <w:szCs w:val="24"/>
        </w:rPr>
      </w:pPr>
    </w:p>
    <w:sectPr w:rsidR="00C80446" w:rsidRPr="003A771C" w:rsidSect="00247B7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3AC" w:rsidRDefault="002053AC">
      <w:pPr>
        <w:spacing w:after="0" w:line="240" w:lineRule="auto"/>
      </w:pPr>
      <w:r>
        <w:separator/>
      </w:r>
    </w:p>
  </w:endnote>
  <w:endnote w:type="continuationSeparator" w:id="0">
    <w:p w:rsidR="002053AC" w:rsidRDefault="00205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3AC" w:rsidRDefault="002053AC">
      <w:pPr>
        <w:spacing w:after="0" w:line="240" w:lineRule="auto"/>
      </w:pPr>
      <w:r>
        <w:separator/>
      </w:r>
    </w:p>
  </w:footnote>
  <w:footnote w:type="continuationSeparator" w:id="0">
    <w:p w:rsidR="002053AC" w:rsidRDefault="00205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B78" w:rsidRPr="00247B78" w:rsidRDefault="00C673D9">
    <w:pPr>
      <w:pStyle w:val="Header"/>
      <w:rPr>
        <w:rFonts w:ascii="Times New Roman" w:hAnsi="Times New Roman" w:cs="Times New Roman"/>
        <w:sz w:val="24"/>
        <w:szCs w:val="24"/>
      </w:rPr>
    </w:pPr>
    <w:r w:rsidRPr="00247B78">
      <w:rPr>
        <w:rFonts w:ascii="Times New Roman" w:hAnsi="Times New Roman" w:cs="Times New Roman"/>
        <w:sz w:val="24"/>
        <w:szCs w:val="24"/>
      </w:rPr>
      <w:t>LETHAL INJECTION EXECUTION PROTOCOL</w:t>
    </w:r>
    <w:r w:rsidRPr="00247B78">
      <w:rPr>
        <w:rFonts w:ascii="Times New Roman" w:hAnsi="Times New Roman" w:cs="Times New Roman"/>
        <w:sz w:val="24"/>
        <w:szCs w:val="24"/>
      </w:rPr>
      <w:tab/>
    </w:r>
    <w:r w:rsidRPr="00247B78">
      <w:rPr>
        <w:rFonts w:ascii="Times New Roman" w:hAnsi="Times New Roman" w:cs="Times New Roman"/>
        <w:sz w:val="24"/>
        <w:szCs w:val="24"/>
      </w:rPr>
      <w:tab/>
    </w:r>
    <w:r w:rsidR="00B75767" w:rsidRPr="00247B78">
      <w:rPr>
        <w:rFonts w:ascii="Times New Roman" w:hAnsi="Times New Roman" w:cs="Times New Roman"/>
        <w:sz w:val="24"/>
        <w:szCs w:val="24"/>
      </w:rPr>
      <w:fldChar w:fldCharType="begin"/>
    </w:r>
    <w:r w:rsidR="00B75767" w:rsidRPr="00247B78">
      <w:rPr>
        <w:rFonts w:ascii="Times New Roman" w:hAnsi="Times New Roman" w:cs="Times New Roman"/>
        <w:sz w:val="24"/>
        <w:szCs w:val="24"/>
      </w:rPr>
      <w:instrText xml:space="preserve"> PAGE   \* MERGEFORMAT </w:instrText>
    </w:r>
    <w:r w:rsidR="00B75767" w:rsidRPr="00247B78">
      <w:rPr>
        <w:rFonts w:ascii="Times New Roman" w:hAnsi="Times New Roman" w:cs="Times New Roman"/>
        <w:sz w:val="24"/>
        <w:szCs w:val="24"/>
      </w:rPr>
      <w:fldChar w:fldCharType="separate"/>
    </w:r>
    <w:r>
      <w:rPr>
        <w:rFonts w:ascii="Times New Roman" w:hAnsi="Times New Roman" w:cs="Times New Roman"/>
        <w:noProof/>
        <w:sz w:val="24"/>
        <w:szCs w:val="24"/>
      </w:rPr>
      <w:t>2</w:t>
    </w:r>
    <w:r w:rsidR="00B75767" w:rsidRPr="00247B78">
      <w:rPr>
        <w:rFonts w:ascii="Times New Roman" w:hAnsi="Times New Roman" w:cs="Times New Roman"/>
        <w:noProof/>
        <w:sz w:val="24"/>
        <w:szCs w:val="24"/>
      </w:rPr>
      <w:fldChar w:fldCharType="end"/>
    </w:r>
  </w:p>
  <w:p w:rsidR="00247B78" w:rsidRPr="00247B78" w:rsidRDefault="00247B7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B78" w:rsidRPr="00247B78" w:rsidRDefault="00B75767">
    <w:pPr>
      <w:pStyle w:val="Header"/>
      <w:rPr>
        <w:rFonts w:ascii="Times New Roman" w:hAnsi="Times New Roman" w:cs="Times New Roman"/>
        <w:sz w:val="24"/>
        <w:szCs w:val="24"/>
      </w:rPr>
    </w:pPr>
    <w:r w:rsidRPr="00247B78">
      <w:rPr>
        <w:rFonts w:ascii="Times New Roman" w:hAnsi="Times New Roman" w:cs="Times New Roman"/>
        <w:sz w:val="24"/>
        <w:szCs w:val="24"/>
      </w:rPr>
      <w:t>Running head: LETHAL INJECTION EXECUTION PROTOCOL</w:t>
    </w:r>
    <w:r w:rsidRPr="00247B78">
      <w:rPr>
        <w:rFonts w:ascii="Times New Roman" w:hAnsi="Times New Roman" w:cs="Times New Roman"/>
        <w:sz w:val="24"/>
        <w:szCs w:val="24"/>
      </w:rPr>
      <w:tab/>
    </w:r>
    <w:r w:rsidRPr="00247B78">
      <w:rPr>
        <w:rFonts w:ascii="Times New Roman" w:hAnsi="Times New Roman" w:cs="Times New Roman"/>
        <w:sz w:val="24"/>
        <w:szCs w:val="24"/>
      </w:rPr>
      <w:fldChar w:fldCharType="begin"/>
    </w:r>
    <w:r w:rsidRPr="00247B78">
      <w:rPr>
        <w:rFonts w:ascii="Times New Roman" w:hAnsi="Times New Roman" w:cs="Times New Roman"/>
        <w:sz w:val="24"/>
        <w:szCs w:val="24"/>
      </w:rPr>
      <w:instrText xml:space="preserve"> PAGE   \* MERGEFORMAT </w:instrText>
    </w:r>
    <w:r w:rsidRPr="00247B78">
      <w:rPr>
        <w:rFonts w:ascii="Times New Roman" w:hAnsi="Times New Roman" w:cs="Times New Roman"/>
        <w:sz w:val="24"/>
        <w:szCs w:val="24"/>
      </w:rPr>
      <w:fldChar w:fldCharType="separate"/>
    </w:r>
    <w:r w:rsidR="002053AC">
      <w:rPr>
        <w:rFonts w:ascii="Times New Roman" w:hAnsi="Times New Roman" w:cs="Times New Roman"/>
        <w:noProof/>
        <w:sz w:val="24"/>
        <w:szCs w:val="24"/>
      </w:rPr>
      <w:t>1</w:t>
    </w:r>
    <w:r w:rsidRPr="00247B7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MzIyNrEwtTQxMLRQ0lEKTi0uzszPAykwrAUA3Zf2jywAAAA="/>
  </w:docVars>
  <w:rsids>
    <w:rsidRoot w:val="00247B78"/>
    <w:rsid w:val="0004705E"/>
    <w:rsid w:val="002053AC"/>
    <w:rsid w:val="00247B78"/>
    <w:rsid w:val="002D4004"/>
    <w:rsid w:val="002E7761"/>
    <w:rsid w:val="002F48E6"/>
    <w:rsid w:val="003A3D10"/>
    <w:rsid w:val="003A771C"/>
    <w:rsid w:val="004430FC"/>
    <w:rsid w:val="00492826"/>
    <w:rsid w:val="00537E1E"/>
    <w:rsid w:val="00680DC3"/>
    <w:rsid w:val="00693AD8"/>
    <w:rsid w:val="00725790"/>
    <w:rsid w:val="00731A26"/>
    <w:rsid w:val="007411F6"/>
    <w:rsid w:val="00851228"/>
    <w:rsid w:val="009A36C1"/>
    <w:rsid w:val="009E499B"/>
    <w:rsid w:val="00A452FD"/>
    <w:rsid w:val="00B518DD"/>
    <w:rsid w:val="00B75767"/>
    <w:rsid w:val="00C27830"/>
    <w:rsid w:val="00C673D9"/>
    <w:rsid w:val="00C80446"/>
    <w:rsid w:val="00EF0FCE"/>
    <w:rsid w:val="00F74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B78"/>
  </w:style>
  <w:style w:type="paragraph" w:styleId="Footer">
    <w:name w:val="footer"/>
    <w:basedOn w:val="Normal"/>
    <w:link w:val="FooterChar"/>
    <w:uiPriority w:val="99"/>
    <w:unhideWhenUsed/>
    <w:rsid w:val="00247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B78"/>
  </w:style>
  <w:style w:type="character" w:styleId="Hyperlink">
    <w:name w:val="Hyperlink"/>
    <w:basedOn w:val="DefaultParagraphFont"/>
    <w:uiPriority w:val="99"/>
    <w:unhideWhenUsed/>
    <w:rsid w:val="00680DC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B78"/>
  </w:style>
  <w:style w:type="paragraph" w:styleId="Footer">
    <w:name w:val="footer"/>
    <w:basedOn w:val="Normal"/>
    <w:link w:val="FooterChar"/>
    <w:uiPriority w:val="99"/>
    <w:unhideWhenUsed/>
    <w:rsid w:val="00247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B78"/>
  </w:style>
  <w:style w:type="character" w:styleId="Hyperlink">
    <w:name w:val="Hyperlink"/>
    <w:basedOn w:val="DefaultParagraphFont"/>
    <w:uiPriority w:val="99"/>
    <w:unhideWhenUsed/>
    <w:rsid w:val="00680D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politics/courts_law/supreme-court-upholds-lethal-injection-procedure/2015/06/29/2b5cee6e-1b3c-11e5-93b7-5eddc056ad8a_story.html?utm_term=.47f2ef86680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atoday.com/story/news/nation/2019/03/18/alabama-must-release-lethal-injection-execution-protocol-court/3207631002/"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ition.cnn.com/2019/04/12/politics/read-scotus-christopher-lee-price-execution-stephen-breyer-dissen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2019-04-19T15:46:00Z</dcterms:created>
  <dcterms:modified xsi:type="dcterms:W3CDTF">2019-04-19T15:46:00Z</dcterms:modified>
</cp:coreProperties>
</file>